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Handel &amp; E-Commerce Lastenheft</w:t>
      </w:r>
    </w:p>
    <w:p>
      <w:pPr>
        <w:spacing w:after="80"/>
      </w:pPr>
      <w:r>
        <w:rPr>
          <w:color w:val="6B7280"/>
          <w:sz w:val="24"/>
          <w:szCs w:val="24"/>
        </w:rPr>
        <w:t xml:space="preserve">Speziell für Handelsunternehmen und Online-Shops mit umfassenden Warenwirtschaftsanforderungen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Unternehmensdaten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Firma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Handelsart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B2B</w:t>
      </w:r>
    </w:p>
    <w:p>
      <w:pPr>
        <w:spacing w:after="20"/>
      </w:pPr>
      <w:r>
        <w:rPr>
          <w:sz w:val="22"/>
          <w:szCs w:val="22"/>
        </w:rPr>
        <w:t xml:space="preserve">☐  B2C</w:t>
      </w:r>
    </w:p>
    <w:p>
      <w:pPr>
        <w:spacing w:after="20"/>
      </w:pPr>
      <w:r>
        <w:rPr>
          <w:sz w:val="22"/>
          <w:szCs w:val="22"/>
        </w:rPr>
        <w:t xml:space="preserve">☐  B2B &amp; B2C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Vertriebskanäle</w:t>
      </w:r>
      <w:r>
        <w:rPr>
          <w:color w:val="6B7280"/>
          <w:sz w:val="19"/>
          <w:szCs w:val="19"/>
        </w:rPr>
        <w:t xml:space="preserve"> (Mehrfachauswahl möglich)</w:t>
      </w:r>
    </w:p>
    <w:p>
      <w:pPr>
        <w:spacing w:after="20"/>
      </w:pPr>
      <w:r>
        <w:rPr>
          <w:sz w:val="22"/>
          <w:szCs w:val="22"/>
        </w:rPr>
        <w:t xml:space="preserve">☐  Stationärer Handel</w:t>
      </w:r>
    </w:p>
    <w:p>
      <w:pPr>
        <w:spacing w:after="20"/>
      </w:pPr>
      <w:r>
        <w:rPr>
          <w:sz w:val="22"/>
          <w:szCs w:val="22"/>
        </w:rPr>
        <w:t xml:space="preserve">☐  Online-Shop</w:t>
      </w:r>
    </w:p>
    <w:p>
      <w:pPr>
        <w:spacing w:after="20"/>
      </w:pPr>
      <w:r>
        <w:rPr>
          <w:sz w:val="22"/>
          <w:szCs w:val="22"/>
        </w:rPr>
        <w:t xml:space="preserve">☐  Marktplätze (Amazon, eBay)</w:t>
      </w:r>
    </w:p>
    <w:p>
      <w:pPr>
        <w:spacing w:after="20"/>
      </w:pPr>
      <w:r>
        <w:rPr>
          <w:sz w:val="22"/>
          <w:szCs w:val="22"/>
        </w:rPr>
        <w:t xml:space="preserve">☐  Social Commerce</w:t>
      </w:r>
    </w:p>
    <w:p>
      <w:pPr>
        <w:spacing w:after="20"/>
      </w:pPr>
      <w:r>
        <w:rPr>
          <w:sz w:val="22"/>
          <w:szCs w:val="22"/>
        </w:rPr>
        <w:t xml:space="preserve">☐  Mobile App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Warenwirtschaft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Produktkategorien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Lagerstandorte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Barcode-System erforderlich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Handel &amp; E-Commerce Lastenheft</dc:title>
  <dc:creator>Lastenheft-Generator</dc:creator>
  <cp:lastModifiedBy>Un-named</cp:lastModifiedBy>
  <cp:revision>1</cp:revision>
  <dcterms:created xsi:type="dcterms:W3CDTF">2026-09-08T17:29:15.534Z</dcterms:created>
  <dcterms:modified xsi:type="dcterms:W3CDTF">2026-09-08T17:29:15.534Z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